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BF" w:rsidRPr="00A135BF" w:rsidRDefault="00A135BF">
      <w:pPr>
        <w:pStyle w:val="ConsPlusTitlePage"/>
      </w:pPr>
      <w:r w:rsidRPr="00A135BF">
        <w:t xml:space="preserve">Документ предоставлен </w:t>
      </w:r>
      <w:hyperlink r:id="rId4">
        <w:proofErr w:type="spellStart"/>
        <w:r w:rsidRPr="00A135BF">
          <w:t>КонсультантПлюс</w:t>
        </w:r>
        <w:proofErr w:type="spellEnd"/>
      </w:hyperlink>
      <w:r w:rsidRPr="00A135BF">
        <w:br/>
      </w:r>
    </w:p>
    <w:p w:rsidR="00A135BF" w:rsidRPr="00A135BF" w:rsidRDefault="00A135BF">
      <w:pPr>
        <w:pStyle w:val="ConsPlusNormal"/>
        <w:jc w:val="both"/>
        <w:outlineLvl w:val="0"/>
      </w:pPr>
    </w:p>
    <w:p w:rsidR="00A135BF" w:rsidRPr="00A135BF" w:rsidRDefault="00A135BF">
      <w:pPr>
        <w:pStyle w:val="ConsPlusTitle"/>
        <w:jc w:val="center"/>
      </w:pPr>
      <w:r w:rsidRPr="00A135BF">
        <w:t>ФЕДЕРАЛЬНАЯ СЛУЖБА ГОСУДАРСТВЕННОЙ РЕГИСТРАЦИИ,</w:t>
      </w:r>
    </w:p>
    <w:p w:rsidR="00A135BF" w:rsidRPr="00A135BF" w:rsidRDefault="00A135BF">
      <w:pPr>
        <w:pStyle w:val="ConsPlusTitle"/>
        <w:jc w:val="center"/>
      </w:pPr>
      <w:r w:rsidRPr="00A135BF">
        <w:t>КАДАСТРА И КАРТОГРАФИИ</w:t>
      </w:r>
    </w:p>
    <w:p w:rsidR="00A135BF" w:rsidRPr="00A135BF" w:rsidRDefault="00A135BF">
      <w:pPr>
        <w:pStyle w:val="ConsPlusTitle"/>
        <w:jc w:val="center"/>
      </w:pPr>
    </w:p>
    <w:p w:rsidR="00A135BF" w:rsidRPr="00A135BF" w:rsidRDefault="00A135BF">
      <w:pPr>
        <w:pStyle w:val="ConsPlusTitle"/>
        <w:jc w:val="center"/>
      </w:pPr>
      <w:r w:rsidRPr="00A135BF">
        <w:t>ПИСЬМО</w:t>
      </w:r>
    </w:p>
    <w:p w:rsidR="00A135BF" w:rsidRPr="00A135BF" w:rsidRDefault="00A135BF">
      <w:pPr>
        <w:pStyle w:val="ConsPlusTitle"/>
        <w:jc w:val="center"/>
      </w:pPr>
      <w:r w:rsidRPr="00A135BF">
        <w:t>от 28 марта 2022 г. N 14-2287-ТГ/22</w:t>
      </w:r>
    </w:p>
    <w:p w:rsidR="00A135BF" w:rsidRPr="00A135BF" w:rsidRDefault="00A135BF">
      <w:pPr>
        <w:pStyle w:val="ConsPlusNormal"/>
        <w:jc w:val="both"/>
      </w:pPr>
    </w:p>
    <w:p w:rsidR="00A135BF" w:rsidRPr="00A135BF" w:rsidRDefault="00A135BF">
      <w:pPr>
        <w:pStyle w:val="ConsPlusNormal"/>
        <w:ind w:firstLine="540"/>
        <w:jc w:val="both"/>
      </w:pPr>
      <w:r w:rsidRPr="00A135BF">
        <w:t xml:space="preserve">Федеральная служба государственной регистрации, кадастра и картографии относительно реализации </w:t>
      </w:r>
      <w:hyperlink r:id="rId5">
        <w:r w:rsidRPr="00A135BF">
          <w:t>статьи 16</w:t>
        </w:r>
      </w:hyperlink>
      <w:r w:rsidRPr="00A135BF">
        <w:t xml:space="preserve"> Федерального закона от 30.12.2021 N 476-ФЗ "О внесении изменений в отдельные законодательные акты Российской Федерации" (далее - Закон N 476-ФЗ), вступившего в силу 01.03.2022, сообщает.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Согласно указанной статье: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proofErr w:type="gramStart"/>
      <w:r w:rsidRPr="00A135BF">
        <w:t xml:space="preserve">блок, указанный в </w:t>
      </w:r>
      <w:hyperlink r:id="rId6">
        <w:r w:rsidRPr="00A135BF">
          <w:t>пункте 2 части 2 статьи 49</w:t>
        </w:r>
      </w:hyperlink>
      <w:r w:rsidRPr="00A135BF">
        <w:t xml:space="preserve"> Градостроительного кодекса Российской Федерации (в редакции, действовавшей до дня вступления в силу </w:t>
      </w:r>
      <w:hyperlink r:id="rId7">
        <w:r w:rsidRPr="00A135BF">
          <w:t>Закона</w:t>
        </w:r>
      </w:hyperlink>
      <w:r w:rsidRPr="00A135BF">
        <w:t xml:space="preserve"> N 476-ФЗ, далее - </w:t>
      </w:r>
      <w:proofErr w:type="spellStart"/>
      <w:r w:rsidRPr="00A135BF">
        <w:t>ГрК</w:t>
      </w:r>
      <w:proofErr w:type="spellEnd"/>
      <w:r w:rsidRPr="00A135BF">
        <w:t xml:space="preserve">), соответствующий признакам, указанным в </w:t>
      </w:r>
      <w:hyperlink r:id="rId8">
        <w:r w:rsidRPr="00A135BF">
          <w:t>пункте 40 статьи 1</w:t>
        </w:r>
      </w:hyperlink>
      <w:r w:rsidRPr="00A135BF">
        <w:t xml:space="preserve"> </w:t>
      </w:r>
      <w:proofErr w:type="spellStart"/>
      <w:r w:rsidRPr="00A135BF">
        <w:t>ГрК</w:t>
      </w:r>
      <w:proofErr w:type="spellEnd"/>
      <w:r w:rsidRPr="00A135BF">
        <w:t xml:space="preserve">, со дня вступления в силу </w:t>
      </w:r>
      <w:hyperlink r:id="rId9">
        <w:r w:rsidRPr="00A135BF">
          <w:t>Закона</w:t>
        </w:r>
      </w:hyperlink>
      <w:r w:rsidRPr="00A135BF">
        <w:t xml:space="preserve"> N 476-ФЗ признается домом блокированной застройки независимо от того, является ли данный блок зданием или помещением в здании </w:t>
      </w:r>
      <w:hyperlink r:id="rId10">
        <w:r w:rsidRPr="00A135BF">
          <w:t>(часть</w:t>
        </w:r>
        <w:proofErr w:type="gramEnd"/>
        <w:r w:rsidRPr="00A135BF">
          <w:t xml:space="preserve"> 1)</w:t>
        </w:r>
      </w:hyperlink>
      <w:r w:rsidRPr="00A135BF">
        <w:t>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в случае</w:t>
      </w:r>
      <w:proofErr w:type="gramStart"/>
      <w:r w:rsidRPr="00A135BF">
        <w:t>,</w:t>
      </w:r>
      <w:proofErr w:type="gramEnd"/>
      <w:r w:rsidRPr="00A135BF">
        <w:t xml:space="preserve"> если до дня вступления в силу </w:t>
      </w:r>
      <w:hyperlink r:id="rId11">
        <w:r w:rsidRPr="00A135BF">
          <w:t>Закона</w:t>
        </w:r>
      </w:hyperlink>
      <w:r w:rsidRPr="00A135BF">
        <w:t xml:space="preserve"> N 476-ФЗ в Единый государственный реестр недвижимости (далее - ЕГРН) были внесены сведения о блоках (независимо от их наименования или вида разрешенного использования) в качестве жилых помещений в жилых домах блокированной жилой застройки, указанных в </w:t>
      </w:r>
      <w:hyperlink r:id="rId12">
        <w:r w:rsidRPr="00A135BF">
          <w:t>пункте 2 части 2 статьи 49</w:t>
        </w:r>
      </w:hyperlink>
      <w:r w:rsidRPr="00A135BF">
        <w:t xml:space="preserve"> </w:t>
      </w:r>
      <w:proofErr w:type="spellStart"/>
      <w:r w:rsidRPr="00A135BF">
        <w:t>ГрК</w:t>
      </w:r>
      <w:proofErr w:type="spellEnd"/>
      <w:r w:rsidRPr="00A135BF">
        <w:t xml:space="preserve"> (в редакции, действовавшей до дня вступления в силу </w:t>
      </w:r>
      <w:hyperlink r:id="rId13">
        <w:r w:rsidRPr="00A135BF">
          <w:t>Закона</w:t>
        </w:r>
      </w:hyperlink>
      <w:r w:rsidRPr="00A135BF">
        <w:t xml:space="preserve"> N </w:t>
      </w:r>
      <w:proofErr w:type="gramStart"/>
      <w:r w:rsidRPr="00A135BF">
        <w:t xml:space="preserve">476-ФЗ), и зарегистрированы права на такие блоки,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законодательных актов Российской Федерации, измененных </w:t>
      </w:r>
      <w:hyperlink r:id="rId14">
        <w:r w:rsidRPr="00A135BF">
          <w:t>Законом</w:t>
        </w:r>
      </w:hyperlink>
      <w:r w:rsidRPr="00A135BF">
        <w:t xml:space="preserve"> N 476-ФЗ</w:t>
      </w:r>
      <w:proofErr w:type="gramEnd"/>
      <w:r w:rsidRPr="00A135BF">
        <w:t xml:space="preserve">. Отсутствие в градостроительном регламенте, утвержденном применительно к территориальной зоне, в границах которой расположены такие объекты, указания на соответствующий вид объекта недвижимости и вид его разрешенного использования, а также утвержденных параметров разрешенного строительства таких объектов не является препятствием для внесения в ЕГРН указанных сведений </w:t>
      </w:r>
      <w:hyperlink r:id="rId15">
        <w:r w:rsidRPr="00A135BF">
          <w:t>(часть 3)</w:t>
        </w:r>
      </w:hyperlink>
      <w:r w:rsidRPr="00A135BF">
        <w:t>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proofErr w:type="gramStart"/>
      <w:r w:rsidRPr="00A135BF">
        <w:t>при изменении в соответствии с указанным заявлением вида,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"здание", назначения объекта недвижимости на "жилой дом", вида разрешенного использования на "дом блокированной застройки" и исключением наименований объектов недвижимости, не соответствующих данному виду разрешенного использования, снимает с государственного кадастрового учета здание</w:t>
      </w:r>
      <w:proofErr w:type="gramEnd"/>
      <w:r w:rsidRPr="00A135BF">
        <w:t xml:space="preserve">, в </w:t>
      </w:r>
      <w:proofErr w:type="gramStart"/>
      <w:r w:rsidRPr="00A135BF">
        <w:t>котором</w:t>
      </w:r>
      <w:proofErr w:type="gramEnd"/>
      <w:r w:rsidRPr="00A135BF">
        <w:t xml:space="preserve"> расположены указанные в </w:t>
      </w:r>
      <w:hyperlink r:id="rId16">
        <w:r w:rsidRPr="00A135BF">
          <w:t>части 3 статьи 16</w:t>
        </w:r>
      </w:hyperlink>
      <w:r w:rsidRPr="00A135BF">
        <w:t xml:space="preserve"> Закона N 476-ФЗ блоки </w:t>
      </w:r>
      <w:hyperlink r:id="rId17">
        <w:r w:rsidRPr="00A135BF">
          <w:t>(часть 4)</w:t>
        </w:r>
      </w:hyperlink>
      <w:r w:rsidRPr="00A135BF">
        <w:t>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решение, указанное в </w:t>
      </w:r>
      <w:hyperlink r:id="rId18">
        <w:r w:rsidRPr="00A135BF">
          <w:t>части 3 статьи 16</w:t>
        </w:r>
      </w:hyperlink>
      <w:r w:rsidRPr="00A135BF">
        <w:t xml:space="preserve"> Закона N 476-ФЗ, может содержать указание на решение таких собственников о разделе земельного участка, находящегося в общей долевой собственности собственников блоков в таком доме, с образованием земельных участков под каждым домом блокированной застройки. В этом случае одновременно с заявлением, указанным в </w:t>
      </w:r>
      <w:hyperlink r:id="rId19">
        <w:r w:rsidRPr="00A135BF">
          <w:t>части 3 статьи 16</w:t>
        </w:r>
      </w:hyperlink>
      <w:r w:rsidRPr="00A135BF">
        <w:t xml:space="preserve"> Закона N 476-ФЗ,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документов, необходимых для осуществления таких государственного кадастрового учета и государственной регистрации прав. Отсутствие в градостроительном регламенте, утвержденном применительно к территориальной зоне, в границах которой расположен данный земельный участок, указания на соответствующий вид разрешенного использования, а также утвержденных предельных (минимальных и (или) максимальных) размеров земельных участков не является препятствием для указанного в настоящей части раздела земельного участка </w:t>
      </w:r>
      <w:hyperlink r:id="rId20">
        <w:r w:rsidRPr="00A135BF">
          <w:t>(часть 5)</w:t>
        </w:r>
      </w:hyperlink>
      <w:r w:rsidRPr="00A135BF">
        <w:t>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С учетом изложенного, в силу положений </w:t>
      </w:r>
      <w:hyperlink r:id="rId21">
        <w:r w:rsidRPr="00A135BF">
          <w:t>Закона</w:t>
        </w:r>
      </w:hyperlink>
      <w:r w:rsidRPr="00A135BF">
        <w:t xml:space="preserve"> N 476-ФЗ здание, помещение может быть признано жилым домом в случае соответствия признакам, предусмотренным </w:t>
      </w:r>
      <w:hyperlink r:id="rId22">
        <w:r w:rsidRPr="00A135BF">
          <w:t>пунктом 40 статьи 1</w:t>
        </w:r>
      </w:hyperlink>
      <w:r w:rsidRPr="00A135BF">
        <w:t xml:space="preserve"> </w:t>
      </w:r>
      <w:proofErr w:type="spellStart"/>
      <w:r w:rsidRPr="00A135BF">
        <w:t>ГрК</w:t>
      </w:r>
      <w:proofErr w:type="spellEnd"/>
      <w:r w:rsidRPr="00A135BF">
        <w:t xml:space="preserve">. Подготовка каких-либо заключений в данном случае </w:t>
      </w:r>
      <w:hyperlink r:id="rId23">
        <w:r w:rsidRPr="00A135BF">
          <w:t>Законом</w:t>
        </w:r>
      </w:hyperlink>
      <w:r w:rsidRPr="00A135BF">
        <w:t xml:space="preserve"> N 476-ФЗ не предусмотрена.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lastRenderedPageBreak/>
        <w:t>При этом до завершения соответствующей доработки федеральной государственной информационной системы ведения ЕГРН (далее - ФГИС ЕГРН) при поступлении таких заявлений рекомендуется: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осуществлять государственный кадастровый учет и государственную регистрацию прав на образуемые земельные участки (если решение собственников содержит указание о разделе земельного участка и представлено соответствующее заявление с межевым планом) и в отношении "помещений" (блоков) - государственный кадастровый учет изменений: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proofErr w:type="gramStart"/>
      <w:r w:rsidRPr="00A135BF">
        <w:t xml:space="preserve">- вида объекта путем указания в поле "Наименование помещения" вкладки "Характеристики помещения", а также во вкладке "Дополнительные сведения" ФГИС ЕГРН слов "Объект недвижимости признан самостоятельным зданием с назначением "жилой дом" в силу </w:t>
      </w:r>
      <w:hyperlink r:id="rId24">
        <w:r w:rsidRPr="00A135BF">
          <w:t>части 1 статьи 16</w:t>
        </w:r>
      </w:hyperlink>
      <w:r w:rsidRPr="00A135BF">
        <w:t xml:space="preserve"> Федерального закона от 30.12.2021 N 476-ФЗ "О внесении изменений в отдельные законодательные акты Российской Федерации" (далее - Отметка);</w:t>
      </w:r>
      <w:proofErr w:type="gramEnd"/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- вида разрешенного использования объекта на "дом блокированной застройки";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сведения о наименовании помещения, содержавшиеся в ЕГРН до внесения Отметки, исключить в соответствии с </w:t>
      </w:r>
      <w:hyperlink r:id="rId25">
        <w:r w:rsidRPr="00A135BF">
          <w:t>частью 4 статьи 16</w:t>
        </w:r>
      </w:hyperlink>
      <w:r w:rsidRPr="00A135BF">
        <w:t xml:space="preserve"> Закона N 476-ФЗ;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связь земельного участка с "помещением", а также "помещения" с земельным участком указывать во вкладке "Дополнительные сведения" ФГИС ЕГРН;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вести реестр (перечень) объектов недвижимости, в сведения ЕГРН о которых внесена Отметка, а также соответствующих земельных участков.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После доработки ФГИС ЕГРН в отношении всех объектов недвижимости, в сведения о которых была внесена Отметка, органу регистрации прав в течение пяти рабочих дней надлежит: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изменить вид объекта с "помещение" на "здание";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указать назначение здания "жилой дом";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указать связь с земельным участком (и земельного участка с объектом);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исключить Отметку из поля "Наименование помещения" вкладки "Характеристики помещения", вкладки "Дополнительные сведения" ФГИС ЕГРН.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Также органу регистрации прав в силу </w:t>
      </w:r>
      <w:hyperlink r:id="rId26">
        <w:r w:rsidRPr="00A135BF">
          <w:t>части 4 статьи 16</w:t>
        </w:r>
      </w:hyperlink>
      <w:r w:rsidRPr="00A135BF">
        <w:t xml:space="preserve"> Закона N 476-ФЗ одновременно с указанными изменениями необходимо снять с государственного кадастрового учета здание, в котором расположены объекты недвижимости, в сведения ЕГРН о которых внесена Отметка.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В </w:t>
      </w:r>
      <w:hyperlink r:id="rId27">
        <w:r w:rsidRPr="00A135BF">
          <w:t>форме</w:t>
        </w:r>
      </w:hyperlink>
      <w:r w:rsidRPr="00A135BF">
        <w:t xml:space="preserve"> заявления о государственном кадастровом учете недвижимого имущества и (или) государственной регистрации прав на недвижимое имущество, приведенной в приложении N 1 к приказу </w:t>
      </w:r>
      <w:proofErr w:type="spellStart"/>
      <w:r w:rsidRPr="00A135BF">
        <w:t>Росреестра</w:t>
      </w:r>
      <w:proofErr w:type="spellEnd"/>
      <w:r w:rsidRPr="00A135BF">
        <w:t xml:space="preserve"> от 19.08.2020 N </w:t>
      </w:r>
      <w:proofErr w:type="gramStart"/>
      <w:r w:rsidRPr="00A135BF">
        <w:t>П</w:t>
      </w:r>
      <w:proofErr w:type="gramEnd"/>
      <w:r w:rsidRPr="00A135BF">
        <w:t>/0310, рекомендуется: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в </w:t>
      </w:r>
      <w:hyperlink r:id="rId28">
        <w:r w:rsidRPr="00A135BF">
          <w:t>реквизите 4</w:t>
        </w:r>
      </w:hyperlink>
      <w:r w:rsidRPr="00A135BF">
        <w:t xml:space="preserve"> в числе прочего в </w:t>
      </w:r>
      <w:hyperlink r:id="rId29">
        <w:r w:rsidRPr="00A135BF">
          <w:t>графе</w:t>
        </w:r>
      </w:hyperlink>
      <w:r w:rsidRPr="00A135BF">
        <w:t xml:space="preserve"> "Дополнительная информация" указывать слова "здание с назначением - "жилой дом";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в </w:t>
      </w:r>
      <w:hyperlink r:id="rId30">
        <w:r w:rsidRPr="00A135BF">
          <w:t>реквизите 5</w:t>
        </w:r>
      </w:hyperlink>
      <w:r w:rsidRPr="00A135BF">
        <w:t xml:space="preserve"> отмечать строки "</w:t>
      </w:r>
      <w:hyperlink r:id="rId31">
        <w:r w:rsidRPr="00A135BF">
          <w:t>учет</w:t>
        </w:r>
      </w:hyperlink>
      <w:r w:rsidRPr="00A135BF">
        <w:t xml:space="preserve"> изменений в связи с</w:t>
      </w:r>
      <w:proofErr w:type="gramStart"/>
      <w:r w:rsidRPr="00A135BF">
        <w:t>:"</w:t>
      </w:r>
      <w:proofErr w:type="gramEnd"/>
      <w:r w:rsidRPr="00A135BF">
        <w:t>, "</w:t>
      </w:r>
      <w:hyperlink r:id="rId32">
        <w:r w:rsidRPr="00A135BF">
          <w:t>приведением вида</w:t>
        </w:r>
      </w:hyperlink>
      <w:r w:rsidRPr="00A135BF">
        <w:t xml:space="preserve"> объекта недвижимости в соответствие с требованиями действующего законодательства";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 xml:space="preserve">в </w:t>
      </w:r>
      <w:hyperlink r:id="rId33">
        <w:r w:rsidRPr="00A135BF">
          <w:t>реквизите 14</w:t>
        </w:r>
      </w:hyperlink>
      <w:r w:rsidRPr="00A135BF">
        <w:t xml:space="preserve"> "Примечание" указывать слова "в силу </w:t>
      </w:r>
      <w:hyperlink r:id="rId34">
        <w:r w:rsidRPr="00A135BF">
          <w:t>частей 1</w:t>
        </w:r>
      </w:hyperlink>
      <w:r w:rsidRPr="00A135BF">
        <w:t xml:space="preserve">, </w:t>
      </w:r>
      <w:hyperlink r:id="rId35">
        <w:r w:rsidRPr="00A135BF">
          <w:t>4 статьи 16</w:t>
        </w:r>
      </w:hyperlink>
      <w:r w:rsidRPr="00A135BF">
        <w:t xml:space="preserve"> Федерального закона от 30.12.2021 N 476-ФЗ "О внесении изменений в отдельные законодательные акты Российской Федерации".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r w:rsidRPr="00A135BF">
        <w:t>Кадастровым инженерам предлагаем рекомендовать указывать связь блоков, учтенных в качестве помещений, с земельными участками в разделе "Заключение кадастрового инженера" межевого плана.</w:t>
      </w:r>
    </w:p>
    <w:p w:rsidR="00A135BF" w:rsidRPr="00A135BF" w:rsidRDefault="00A135BF">
      <w:pPr>
        <w:pStyle w:val="ConsPlusNormal"/>
        <w:spacing w:before="200"/>
        <w:ind w:firstLine="540"/>
        <w:jc w:val="both"/>
      </w:pPr>
      <w:proofErr w:type="gramStart"/>
      <w:r w:rsidRPr="00A135BF">
        <w:t xml:space="preserve">Территориальным органам </w:t>
      </w:r>
      <w:proofErr w:type="spellStart"/>
      <w:r w:rsidRPr="00A135BF">
        <w:t>Росреестра</w:t>
      </w:r>
      <w:proofErr w:type="spellEnd"/>
      <w:r w:rsidRPr="00A135BF">
        <w:t xml:space="preserve">, </w:t>
      </w:r>
      <w:proofErr w:type="spellStart"/>
      <w:r w:rsidRPr="00A135BF">
        <w:t>Госкомрегистру</w:t>
      </w:r>
      <w:proofErr w:type="spellEnd"/>
      <w:r w:rsidRPr="00A135BF">
        <w:t xml:space="preserve">, </w:t>
      </w:r>
      <w:proofErr w:type="spellStart"/>
      <w:r w:rsidRPr="00A135BF">
        <w:t>Севреестру</w:t>
      </w:r>
      <w:proofErr w:type="spellEnd"/>
      <w:r w:rsidRPr="00A135BF">
        <w:t xml:space="preserve"> необходимо довести до уполномоченных органов настоящие рекомендации по заполнению соответствующих заявлений, межевых планов, а также информацию о том, что до реализации во ФГИС ЕГРН технической возможности изменения вида объекта и его назначения в соответствии с </w:t>
      </w:r>
      <w:hyperlink r:id="rId36">
        <w:r w:rsidRPr="00A135BF">
          <w:t>частями 1</w:t>
        </w:r>
      </w:hyperlink>
      <w:r w:rsidRPr="00A135BF">
        <w:t xml:space="preserve">, </w:t>
      </w:r>
      <w:hyperlink r:id="rId37">
        <w:r w:rsidRPr="00A135BF">
          <w:t>4 статьи 16</w:t>
        </w:r>
      </w:hyperlink>
      <w:r w:rsidRPr="00A135BF">
        <w:t xml:space="preserve"> Закона N 476-ФЗ исполнение указанных положений осуществляется путем внесения в сведения </w:t>
      </w:r>
      <w:r w:rsidRPr="00A135BF">
        <w:lastRenderedPageBreak/>
        <w:t>ЕГРН Отметки.</w:t>
      </w:r>
      <w:proofErr w:type="gramEnd"/>
    </w:p>
    <w:p w:rsidR="00A135BF" w:rsidRPr="00A135BF" w:rsidRDefault="00A135BF">
      <w:pPr>
        <w:pStyle w:val="ConsPlusNormal"/>
        <w:spacing w:before="200"/>
        <w:ind w:firstLine="540"/>
        <w:jc w:val="both"/>
      </w:pPr>
      <w:proofErr w:type="gramStart"/>
      <w:r w:rsidRPr="00A135BF">
        <w:t xml:space="preserve">Настоящее письмо также размещено на внутреннем </w:t>
      </w:r>
      <w:proofErr w:type="spellStart"/>
      <w:r w:rsidRPr="00A135BF">
        <w:t>интернет-портале</w:t>
      </w:r>
      <w:proofErr w:type="spellEnd"/>
      <w:r w:rsidRPr="00A135BF">
        <w:t xml:space="preserve"> </w:t>
      </w:r>
      <w:proofErr w:type="spellStart"/>
      <w:r w:rsidRPr="00A135BF">
        <w:t>Росреестра</w:t>
      </w:r>
      <w:proofErr w:type="spellEnd"/>
      <w:r w:rsidRPr="00A135BF">
        <w:t xml:space="preserve"> в разделе "Рассылки по вопросам государственной регистрации прав и кадастрового учета".</w:t>
      </w:r>
      <w:proofErr w:type="gramEnd"/>
    </w:p>
    <w:p w:rsidR="00A135BF" w:rsidRPr="00A135BF" w:rsidRDefault="00A135BF">
      <w:pPr>
        <w:pStyle w:val="ConsPlusNormal"/>
        <w:jc w:val="both"/>
      </w:pPr>
    </w:p>
    <w:p w:rsidR="00A135BF" w:rsidRPr="00A135BF" w:rsidRDefault="00A135BF">
      <w:pPr>
        <w:pStyle w:val="ConsPlusNormal"/>
        <w:jc w:val="right"/>
      </w:pPr>
      <w:r w:rsidRPr="00A135BF">
        <w:t>Т.А.ГРОМОВА</w:t>
      </w:r>
    </w:p>
    <w:p w:rsidR="00A135BF" w:rsidRPr="00A135BF" w:rsidRDefault="00A135BF">
      <w:pPr>
        <w:pStyle w:val="ConsPlusNormal"/>
        <w:jc w:val="both"/>
      </w:pPr>
    </w:p>
    <w:p w:rsidR="00A135BF" w:rsidRPr="00A135BF" w:rsidRDefault="00A135BF">
      <w:pPr>
        <w:pStyle w:val="ConsPlusNormal"/>
        <w:jc w:val="both"/>
      </w:pPr>
    </w:p>
    <w:p w:rsidR="00A135BF" w:rsidRPr="00A135BF" w:rsidRDefault="00A135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BC7" w:rsidRPr="00A135BF" w:rsidRDefault="00E07BC7"/>
    <w:sectPr w:rsidR="00E07BC7" w:rsidRPr="00A135BF" w:rsidSect="0053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5BF"/>
    <w:rsid w:val="00A135BF"/>
    <w:rsid w:val="00E0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5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135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13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4597C4256DE8ABFE8FCC0FC416AC744C913BD0BB04040D5E66C5C14F4855B0A75755B2E939A48E06E9ADE6B9F8D2F2C37DCFFFA0N0N6X" TargetMode="External"/><Relationship Id="rId13" Type="http://schemas.openxmlformats.org/officeDocument/2006/relationships/hyperlink" Target="consultantplus://offline/ref=C1D14597C4256DE8ABFE8FCC0FC416AC744C933DD6B704040D5E66C5C14F4855A2A70F5BB8EF25AEDA49AFF8E9NBN9X" TargetMode="External"/><Relationship Id="rId18" Type="http://schemas.openxmlformats.org/officeDocument/2006/relationships/hyperlink" Target="consultantplus://offline/ref=C1D14597C4256DE8ABFE8FCC0FC416AC744C933DD6B704040D5E66C5C14F4855B0A75757BAEE38AFD35CF9A9AFEEF4CEF2DD62CDE1A004B1NEN7X" TargetMode="External"/><Relationship Id="rId26" Type="http://schemas.openxmlformats.org/officeDocument/2006/relationships/hyperlink" Target="consultantplus://offline/ref=C1D14597C4256DE8ABFE8FCC0FC416AC744C933DD6B704040D5E66C5C14F4855B0A75757BAEE38AEDA5CF9A9AFEEF4CEF2DD62CDE1A004B1NEN7X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D14597C4256DE8ABFE8FCC0FC416AC744C933DD6B704040D5E66C5C14F4855B0A75757BAEE38AFDD5CF9A9AFEEF4CEF2DD62CDE1A004B1NEN7X" TargetMode="External"/><Relationship Id="rId34" Type="http://schemas.openxmlformats.org/officeDocument/2006/relationships/hyperlink" Target="consultantplus://offline/ref=C1D14597C4256DE8ABFE8FCC0FC416AC744C933DD6B704040D5E66C5C14F4855B0A75757BAEE38AFDD5CF9A9AFEEF4CEF2DD62CDE1A004B1NEN7X" TargetMode="External"/><Relationship Id="rId7" Type="http://schemas.openxmlformats.org/officeDocument/2006/relationships/hyperlink" Target="consultantplus://offline/ref=C1D14597C4256DE8ABFE8FCC0FC416AC744C933DD6B704040D5E66C5C14F4855A2A70F5BB8EF25AEDA49AFF8E9NBN9X" TargetMode="External"/><Relationship Id="rId12" Type="http://schemas.openxmlformats.org/officeDocument/2006/relationships/hyperlink" Target="consultantplus://offline/ref=C1D14597C4256DE8ABFE8FCC0FC416AC7344953CD4B104040D5E66C5C14F4855B0A75757B8E73EA48E06E9ADE6B9F8D2F2C37DCFFFA0N0N6X" TargetMode="External"/><Relationship Id="rId17" Type="http://schemas.openxmlformats.org/officeDocument/2006/relationships/hyperlink" Target="consultantplus://offline/ref=C1D14597C4256DE8ABFE8FCC0FC416AC744C933DD6B704040D5E66C5C14F4855B0A75757BAEE38AEDA5CF9A9AFEEF4CEF2DD62CDE1A004B1NEN7X" TargetMode="External"/><Relationship Id="rId25" Type="http://schemas.openxmlformats.org/officeDocument/2006/relationships/hyperlink" Target="consultantplus://offline/ref=C1D14597C4256DE8ABFE8FCC0FC416AC744C933DD6B704040D5E66C5C14F4855B0A75757BAEE38AEDA5CF9A9AFEEF4CEF2DD62CDE1A004B1NEN7X" TargetMode="External"/><Relationship Id="rId33" Type="http://schemas.openxmlformats.org/officeDocument/2006/relationships/hyperlink" Target="consultantplus://offline/ref=C1D14597C4256DE8ABFE8FCC0FC416AC744C913AD1B604040D5E66C5C14F4855B0A75757BAEE39AFDA5CF9A9AFEEF4CEF2DD62CDE1A004B1NEN7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D14597C4256DE8ABFE8FCC0FC416AC744C933DD6B704040D5E66C5C14F4855B0A75757BAEE38AFD35CF9A9AFEEF4CEF2DD62CDE1A004B1NEN7X" TargetMode="External"/><Relationship Id="rId20" Type="http://schemas.openxmlformats.org/officeDocument/2006/relationships/hyperlink" Target="consultantplus://offline/ref=C1D14597C4256DE8ABFE8FCC0FC416AC744C933DD6B704040D5E66C5C14F4855B0A75757BAEE38AEDB5CF9A9AFEEF4CEF2DD62CDE1A004B1NEN7X" TargetMode="External"/><Relationship Id="rId29" Type="http://schemas.openxmlformats.org/officeDocument/2006/relationships/hyperlink" Target="consultantplus://offline/ref=C1D14597C4256DE8ABFE8FCC0FC416AC744C913AD1B604040D5E66C5C14F4855B0A75757BAEE3BAADF5CF9A9AFEEF4CEF2DD62CDE1A004B1NEN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D14597C4256DE8ABFE8FCC0FC416AC7344953CD4B104040D5E66C5C14F4855B0A75757B8E73EA48E06E9ADE6B9F8D2F2C37DCFFFA0N0N6X" TargetMode="External"/><Relationship Id="rId11" Type="http://schemas.openxmlformats.org/officeDocument/2006/relationships/hyperlink" Target="consultantplus://offline/ref=C1D14597C4256DE8ABFE8FCC0FC416AC744C933DD6B704040D5E66C5C14F4855A2A70F5BB8EF25AEDA49AFF8E9NBN9X" TargetMode="External"/><Relationship Id="rId24" Type="http://schemas.openxmlformats.org/officeDocument/2006/relationships/hyperlink" Target="consultantplus://offline/ref=C1D14597C4256DE8ABFE8FCC0FC416AC744C933DD6B704040D5E66C5C14F4855B0A75757BAEE38AFDD5CF9A9AFEEF4CEF2DD62CDE1A004B1NEN7X" TargetMode="External"/><Relationship Id="rId32" Type="http://schemas.openxmlformats.org/officeDocument/2006/relationships/hyperlink" Target="consultantplus://offline/ref=C1D14597C4256DE8ABFE8FCC0FC416AC744C913AD1B604040D5E66C5C14F4855B0A75757BAEE3BA9D25CF9A9AFEEF4CEF2DD62CDE1A004B1NEN7X" TargetMode="External"/><Relationship Id="rId37" Type="http://schemas.openxmlformats.org/officeDocument/2006/relationships/hyperlink" Target="consultantplus://offline/ref=C1D14597C4256DE8ABFE8FCC0FC416AC744C933DD6B704040D5E66C5C14F4855B0A75757BAEE38AEDA5CF9A9AFEEF4CEF2DD62CDE1A004B1NEN7X" TargetMode="External"/><Relationship Id="rId5" Type="http://schemas.openxmlformats.org/officeDocument/2006/relationships/hyperlink" Target="consultantplus://offline/ref=C1D14597C4256DE8ABFE8FCC0FC416AC744C933DD6B704040D5E66C5C14F4855B0A75757BAEE38AFDC5CF9A9AFEEF4CEF2DD62CDE1A004B1NEN7X" TargetMode="External"/><Relationship Id="rId15" Type="http://schemas.openxmlformats.org/officeDocument/2006/relationships/hyperlink" Target="consultantplus://offline/ref=C1D14597C4256DE8ABFE8FCC0FC416AC744C933DD6B704040D5E66C5C14F4855B0A75757BAEE38AFD35CF9A9AFEEF4CEF2DD62CDE1A004B1NEN7X" TargetMode="External"/><Relationship Id="rId23" Type="http://schemas.openxmlformats.org/officeDocument/2006/relationships/hyperlink" Target="consultantplus://offline/ref=C1D14597C4256DE8ABFE8FCC0FC416AC744C933DD6B704040D5E66C5C14F4855A2A70F5BB8EF25AEDA49AFF8E9NBN9X" TargetMode="External"/><Relationship Id="rId28" Type="http://schemas.openxmlformats.org/officeDocument/2006/relationships/hyperlink" Target="consultantplus://offline/ref=C1D14597C4256DE8ABFE8FCC0FC416AC744C913AD1B604040D5E66C5C14F4855B0A75757BAEE3BABDA5CF9A9AFEEF4CEF2DD62CDE1A004B1NEN7X" TargetMode="External"/><Relationship Id="rId36" Type="http://schemas.openxmlformats.org/officeDocument/2006/relationships/hyperlink" Target="consultantplus://offline/ref=C1D14597C4256DE8ABFE8FCC0FC416AC744C933DD6B704040D5E66C5C14F4855B0A75757BAEE38AFDD5CF9A9AFEEF4CEF2DD62CDE1A004B1NEN7X" TargetMode="External"/><Relationship Id="rId10" Type="http://schemas.openxmlformats.org/officeDocument/2006/relationships/hyperlink" Target="consultantplus://offline/ref=C1D14597C4256DE8ABFE8FCC0FC416AC744C933DD6B704040D5E66C5C14F4855B0A75757BAEE38AFDD5CF9A9AFEEF4CEF2DD62CDE1A004B1NEN7X" TargetMode="External"/><Relationship Id="rId19" Type="http://schemas.openxmlformats.org/officeDocument/2006/relationships/hyperlink" Target="consultantplus://offline/ref=C1D14597C4256DE8ABFE8FCC0FC416AC744C933DD6B704040D5E66C5C14F4855B0A75757BAEE38AFD35CF9A9AFEEF4CEF2DD62CDE1A004B1NEN7X" TargetMode="External"/><Relationship Id="rId31" Type="http://schemas.openxmlformats.org/officeDocument/2006/relationships/hyperlink" Target="consultantplus://offline/ref=C1D14597C4256DE8ABFE8FCC0FC416AC744C913AD1B604040D5E66C5C14F4855B0A75757BAEE3BA9DA5CF9A9AFEEF4CEF2DD62CDE1A004B1NEN7X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D14597C4256DE8ABFE8FCC0FC416AC744C933DD6B704040D5E66C5C14F4855A2A70F5BB8EF25AEDA49AFF8E9NBN9X" TargetMode="External"/><Relationship Id="rId14" Type="http://schemas.openxmlformats.org/officeDocument/2006/relationships/hyperlink" Target="consultantplus://offline/ref=C1D14597C4256DE8ABFE8FCC0FC416AC744C933DD6B704040D5E66C5C14F4855A2A70F5BB8EF25AEDA49AFF8E9NBN9X" TargetMode="External"/><Relationship Id="rId22" Type="http://schemas.openxmlformats.org/officeDocument/2006/relationships/hyperlink" Target="consultantplus://offline/ref=C1D14597C4256DE8ABFE8FCC0FC416AC744C913BD0BB04040D5E66C5C14F4855B0A75755B2E939A48E06E9ADE6B9F8D2F2C37DCFFFA0N0N6X" TargetMode="External"/><Relationship Id="rId27" Type="http://schemas.openxmlformats.org/officeDocument/2006/relationships/hyperlink" Target="consultantplus://offline/ref=C1D14597C4256DE8ABFE8FCC0FC416AC744C913AD1B604040D5E66C5C14F4855B0A75757BAEE3BAEDC5CF9A9AFEEF4CEF2DD62CDE1A004B1NEN7X" TargetMode="External"/><Relationship Id="rId30" Type="http://schemas.openxmlformats.org/officeDocument/2006/relationships/hyperlink" Target="consultantplus://offline/ref=C1D14597C4256DE8ABFE8FCC0FC416AC744C913AD1B604040D5E66C5C14F4855B0A75757BAEE3BAADC5CF9A9AFEEF4CEF2DD62CDE1A004B1NEN7X" TargetMode="External"/><Relationship Id="rId35" Type="http://schemas.openxmlformats.org/officeDocument/2006/relationships/hyperlink" Target="consultantplus://offline/ref=C1D14597C4256DE8ABFE8FCC0FC416AC744C933DD6B704040D5E66C5C14F4855B0A75757BAEE38AEDA5CF9A9AFEEF4CEF2DD62CDE1A004B1NEN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1941</Words>
  <Characters>11067</Characters>
  <Application>Microsoft Office Word</Application>
  <DocSecurity>0</DocSecurity>
  <Lines>92</Lines>
  <Paragraphs>25</Paragraphs>
  <ScaleCrop>false</ScaleCrop>
  <Company/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</cp:revision>
  <dcterms:created xsi:type="dcterms:W3CDTF">2022-10-20T23:13:00Z</dcterms:created>
  <dcterms:modified xsi:type="dcterms:W3CDTF">2022-10-20T23:15:00Z</dcterms:modified>
</cp:coreProperties>
</file>